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Tisková zpráva 13. 6. 2025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Lidé v Moravskoslezském kraji vytřídili vloni průměrně 70,9 kilo odpadu na osobu. Nejlépe z měst třídí Kopřivnice.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Občané v Moravskoslezském kraji třídí plasty, papír, sklo a kovy rok od roku lépe. Dokládají to rekordní výsledky, které dnes zveřejnila Autorizovaná obalová společnost EKO-KOM, a.s. Stále lepších čísel dosahují obce a města kraje také v třídění elektroodpadu.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Dnešní vyhlášení nejlepších měst a obcí Moravskoslezského kraje v třídění odpadu nepřineslo jen radost oceněným starostům, ale také dobré zprávy pro přírodu. Průměrný občan regionu totiž za uplynulý rok vytřídil 70,9 kilo plastů, papíru, skla a kovů, což je o 4,9 kilogramů na osobu více než v předchozím roce! Obyvatelé kraje přitom nad průměrem České republiky vynikají v třídění plastu a kovů. Nejlépe třídí lidé v Kopřivnici, Dobré, Milíkově a Nové Pláni. Právě tyto obce obsadily první místa ve svých kategoriích rozdělených podle počtu obyvatel a převzaly v Zámku Vítkovice tradiční ocenění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Keramické popelnice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finanční odměny na podporu dalšího rozvoje správného nakládání s odpady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Velkou zásluhu na výrazném meziročním zlepšení měli také občané Chotěbuzi, obec si proto odnesla titul Skokan roku.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Radní Moravskoslezského kraje za životní prostředí Pavel Staněk doplnil během slavnostního ceremoniálu další povzbudivé informace: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„Důležitý předpoklad pro dosažené rekordní meziroční zlepšení představuje hlavně dostupnost sběrné sítě. Tedy dostatečné množství barevných kontejnerů na veřejných prostranstvích  a menších nádob, které mají lidé u svých domů. V regionu jich je aktuálně celkově 88 836. Samozřejmě důležitá je také správná komunikace směrem k občanům, ta probíhá díky skvělé dlouhodobé spolupráci Moravskoslezského kraje a EKO-KOMu. A největší poděkování patří samozřejmě zodpovědným občanům, kterým není lhostejná budoucnost přírody. Podle nejnovějších dat třídí odpady přesně tři čtvrtiny obyvatel Česka.“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Velmi dobrých výsledků dosahuje Moravskoslezský kraj také v třídění vysloužilého elektra. V soutěži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keramické sluchátko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vyhlašované kolektivním systémem Asekol, se na prvních místech ve svých kategoriích podle počtu obyvatel umístilo město Hlučín, dále obec Zátor a obec Krasov. Přitom v nejlepším Zátoru vytřídil v uplynulém roce průměrný občan 22,2 kilo drobného elektra.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V obdobné soutěži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Elektrooskar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ve které kolektivní systém Elektrowin hodnotí meziroční nárůst sběru domácích elektrospotřebičů a elektrických nástrojů, byly na prvních místech oceněny obce Hať, Baška a Statutární město Opava. Za zmínku také stojí, že Opavané se mohou pochlubit nadprůměrnou výtěžností 6,2 kilogramy vytříděného elektra na osobu.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Vítězové soutěže O KERAMICKOU POPELNICI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9"/>
        <w:gridCol w:w="2098"/>
        <w:gridCol w:w="2098"/>
        <w:gridCol w:w="2098"/>
        <w:gridCol w:w="2098"/>
        <w:tblGridChange w:id="0">
          <w:tblGrid>
            <w:gridCol w:w="669"/>
            <w:gridCol w:w="2098"/>
            <w:gridCol w:w="2098"/>
            <w:gridCol w:w="2098"/>
            <w:gridCol w:w="209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1815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Místo</w:t>
            </w:r>
          </w:p>
        </w:tc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Kategorie obcí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do 799 obyv.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800 – 1 999 obyv.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2 000 – 9 999 obyv.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nad 10 000 obyv.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Nová Pláň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Milíkov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Dobrá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Kopřivnice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Řeka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Sedliště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Trojanovice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Bohumín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Košařiska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Kunín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Příbor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Nový Jičín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Vítězové soutěže O KERAMICKÉ SLUCHÁTKO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(drobné elektrospotřebiče, PC a TV):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2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2"/>
        <w:gridCol w:w="2694"/>
        <w:gridCol w:w="2976"/>
        <w:tblGridChange w:id="0">
          <w:tblGrid>
            <w:gridCol w:w="3342"/>
            <w:gridCol w:w="2694"/>
            <w:gridCol w:w="2976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Kategorie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Obec / město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Vytříděné elektrospotřebiče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Obce do 999 obyvatel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Krasov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14,2 kg/obyvatele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Obce 1 000 – 9 999 obyvatel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Zátor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22,2 kg/obyvatele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Obce nad 10 000 obyvatel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Hlučín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3,5 kg/obyvatele</w:t>
            </w:r>
          </w:p>
        </w:tc>
      </w:tr>
    </w:tbl>
    <w:p w:rsidR="00000000" w:rsidDel="00000000" w:rsidP="00000000" w:rsidRDefault="00000000" w:rsidRPr="00000000" w14:paraId="00000042">
      <w:pPr>
        <w:spacing w:befor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Vítězové soutěže ELEKTROOSKAR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(objemné elektrospotřebiče, elektrické nástroje):</w:t>
      </w:r>
    </w:p>
    <w:tbl>
      <w:tblPr>
        <w:tblStyle w:val="Table3"/>
        <w:tblW w:w="9087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2"/>
        <w:gridCol w:w="2627"/>
        <w:gridCol w:w="3118"/>
        <w:tblGridChange w:id="0">
          <w:tblGrid>
            <w:gridCol w:w="3342"/>
            <w:gridCol w:w="2627"/>
            <w:gridCol w:w="3118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Kategorie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Obec / město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Výsledek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Obce do 4 000 obyvatel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Hať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nárůst sběru o 190 %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Obce 4001 – 9 999 obyvatel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Baška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nárůst sběru o 66 %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Obce nad 10 000 obyvatel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Opava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nárůst sběru o 89 %</w:t>
            </w:r>
          </w:p>
        </w:tc>
      </w:tr>
    </w:tbl>
    <w:p w:rsidR="00000000" w:rsidDel="00000000" w:rsidP="00000000" w:rsidRDefault="00000000" w:rsidRPr="00000000" w14:paraId="0000004F">
      <w:pPr>
        <w:pStyle w:val="Heading3"/>
        <w:spacing w:after="0" w:line="28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Kontakty: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EKO-KOM, a.s.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Lucie Müllerová, tisková mluvčí</w:t>
      </w:r>
    </w:p>
    <w:p w:rsidR="00000000" w:rsidDel="00000000" w:rsidP="00000000" w:rsidRDefault="00000000" w:rsidRPr="00000000" w14:paraId="00000053">
      <w:pPr>
        <w:tabs>
          <w:tab w:val="left" w:leader="none" w:pos="4920"/>
        </w:tabs>
        <w:spacing w:lin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u w:val="single"/>
          <w:rtl w:val="0"/>
        </w:rPr>
        <w:t xml:space="preserve">mullerova@ekokom.cz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tel. 602 186 205</w:t>
        <w:tab/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ASEKOL, a. 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 Kykalová, Marketing a PR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press@asekol.cz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, tel. 234 235 266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ELEKTROWIN a.s.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 Marxt, Marketing a PR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jan.marxt@elektrowin.cz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tel. 731 454 175 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1742439</wp:posOffset>
          </wp:positionH>
          <wp:positionV relativeFrom="margin">
            <wp:posOffset>-170179</wp:posOffset>
          </wp:positionV>
          <wp:extent cx="1439545" cy="409575"/>
          <wp:effectExtent b="0" l="0" r="0" t="0"/>
          <wp:wrapSquare wrapText="bothSides" distB="0" distT="0" distL="114300" distR="114300"/>
          <wp:docPr descr="Obsah obrázku Písmo, text, logo, Grafika&#10;&#10;Obsah generovaný pomocí AI může být nesprávný." id="6" name="image1.jpg"/>
          <a:graphic>
            <a:graphicData uri="http://schemas.openxmlformats.org/drawingml/2006/picture">
              <pic:pic>
                <pic:nvPicPr>
                  <pic:cNvPr descr="Obsah obrázku Písmo, text, logo, Grafika&#10;&#10;Obsah generovaný pomocí AI může být nesprávný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409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3436620</wp:posOffset>
          </wp:positionH>
          <wp:positionV relativeFrom="paragraph">
            <wp:posOffset>29209</wp:posOffset>
          </wp:positionV>
          <wp:extent cx="1057275" cy="575310"/>
          <wp:effectExtent b="0" l="0" r="0" t="0"/>
          <wp:wrapSquare wrapText="bothSides" distB="0" distT="0" distL="114300" distR="11430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7275" cy="5753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-203199</wp:posOffset>
          </wp:positionH>
          <wp:positionV relativeFrom="paragraph">
            <wp:posOffset>20320</wp:posOffset>
          </wp:positionV>
          <wp:extent cx="1727835" cy="518160"/>
          <wp:effectExtent b="0" l="0" r="0" t="0"/>
          <wp:wrapSquare wrapText="bothSides" distB="0" distT="0" distL="114300" distR="114300"/>
          <wp:docPr descr="logo_final 16 barev" id="8" name="image4.png"/>
          <a:graphic>
            <a:graphicData uri="http://schemas.openxmlformats.org/drawingml/2006/picture">
              <pic:pic>
                <pic:nvPicPr>
                  <pic:cNvPr descr="logo_final 16 barev"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7835" cy="5181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4826000</wp:posOffset>
          </wp:positionH>
          <wp:positionV relativeFrom="paragraph">
            <wp:posOffset>234950</wp:posOffset>
          </wp:positionV>
          <wp:extent cx="1172845" cy="188595"/>
          <wp:effectExtent b="0" l="0" r="0" t="0"/>
          <wp:wrapSquare wrapText="bothSides" distB="0" distT="0" distL="114300" distR="114300"/>
          <wp:docPr descr="Obsah obrázku Písmo, Grafika, text, logo&#10;&#10;Obsah generovaný pomocí AI může být nesprávný." id="5" name="image2.jpg"/>
          <a:graphic>
            <a:graphicData uri="http://schemas.openxmlformats.org/drawingml/2006/picture">
              <pic:pic>
                <pic:nvPicPr>
                  <pic:cNvPr descr="Obsah obrázku Písmo, Grafika, text, logo&#10;&#10;Obsah generovaný pomocí AI může být nesprávný."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2845" cy="1885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EB1B1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EB1B1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 w:val="1"/>
    <w:qFormat w:val="1"/>
    <w:rsid w:val="00EB1B1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EB1B1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EB1B1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EB1B14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EB1B14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EB1B14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EB1B14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EB1B1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EB1B1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rsid w:val="00EB1B1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EB1B1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EB1B14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EB1B14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EB1B14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EB1B14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EB1B14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EB1B14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EB1B1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EB1B14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EB1B1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EB1B14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EB1B14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EB1B14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EB1B14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EB1B1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EB1B14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EB1B14"/>
    <w:rPr>
      <w:b w:val="1"/>
      <w:bCs w:val="1"/>
      <w:smallCaps w:val="1"/>
      <w:color w:val="0f4761" w:themeColor="accent1" w:themeShade="0000BF"/>
      <w:spacing w:val="5"/>
    </w:rPr>
  </w:style>
  <w:style w:type="paragraph" w:styleId="Bezmezer1" w:customStyle="1">
    <w:name w:val="Bez mezer1"/>
    <w:rsid w:val="0054527E"/>
    <w:rPr>
      <w:rFonts w:ascii="Times New Roman" w:cs="Times New Roman" w:eastAsia="Calibri" w:hAnsi="Times New Roman"/>
      <w:kern w:val="0"/>
      <w:lang w:eastAsia="cs-CZ"/>
    </w:rPr>
  </w:style>
  <w:style w:type="paragraph" w:styleId="Bezmezer2" w:customStyle="1">
    <w:name w:val="Bez mezer2"/>
    <w:rsid w:val="0054527E"/>
    <w:rPr>
      <w:rFonts w:ascii="Times New Roman" w:cs="Times New Roman" w:eastAsia="Calibri" w:hAnsi="Times New Roman"/>
      <w:kern w:val="0"/>
      <w:lang w:eastAsia="cs-CZ"/>
    </w:rPr>
  </w:style>
  <w:style w:type="character" w:styleId="Hypertextovodkaz">
    <w:name w:val="Hyperlink"/>
    <w:rsid w:val="0054527E"/>
    <w:rPr>
      <w:color w:val="0000ff"/>
      <w:u w:val="single"/>
    </w:rPr>
  </w:style>
  <w:style w:type="paragraph" w:styleId="Bezmezer">
    <w:name w:val="No Spacing"/>
    <w:basedOn w:val="Normln"/>
    <w:qFormat w:val="1"/>
    <w:rsid w:val="0054527E"/>
    <w:rPr>
      <w:rFonts w:ascii="Cambria" w:cs="Cambria" w:eastAsia="Times New Roman" w:hAnsi="Cambria"/>
      <w:kern w:val="0"/>
      <w:sz w:val="22"/>
      <w:szCs w:val="22"/>
    </w:rPr>
  </w:style>
  <w:style w:type="paragraph" w:styleId="Zhlav">
    <w:name w:val="header"/>
    <w:basedOn w:val="Normln"/>
    <w:link w:val="ZhlavChar"/>
    <w:uiPriority w:val="99"/>
    <w:unhideWhenUsed w:val="1"/>
    <w:rsid w:val="0054527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54527E"/>
  </w:style>
  <w:style w:type="paragraph" w:styleId="Zpat">
    <w:name w:val="footer"/>
    <w:basedOn w:val="Normln"/>
    <w:link w:val="ZpatChar"/>
    <w:uiPriority w:val="99"/>
    <w:unhideWhenUsed w:val="1"/>
    <w:rsid w:val="0054527E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4527E"/>
  </w:style>
  <w:style w:type="paragraph" w:styleId="Revize">
    <w:name w:val="Revision"/>
    <w:hidden w:val="1"/>
    <w:uiPriority w:val="99"/>
    <w:semiHidden w:val="1"/>
    <w:rsid w:val="00134B36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ess@asekol.cz" TargetMode="External"/><Relationship Id="rId8" Type="http://schemas.openxmlformats.org/officeDocument/2006/relationships/hyperlink" Target="mailto:jan.marxt@elektrowin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7Joch0gF72MsTo8ftIFOTkYGKg==">CgMxLjA4AGosChRzdWdnZXN0LmY2aWVpdGhsMm1mORIUUmFkYW5hIMWgZXbEjcOta292w6FqLAoUc3VnZ2VzdC45dDFhaHcxcDVqZHISFFJhZGFuYSDFoGV2xI3DrWtvdsOhciExRFRQcG5LeGwxVHlsS0xpcHdzb3hrdTBkbzBRaXNLZXI=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2025-06-11T06:38:00Z</dcterms:created>
  <dc:creator>Milan Anděl</dc:creator>
</cp:coreProperties>
</file>